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Nominacje w konkursie Prix Galien Polska 2016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13 września br. kapituła Prix Galien Polska pod przewodnictwem prof. Cezarego Szczylika ogłosiła listę nominowanych w 4 kategoriach konkursowych. W tym roku w konkursie pojawiło się 18 zgłoszeń – wiele na bardzo wysokim poziomie, spośród których kapituła wybrała nominowanych. Zwycięzców polskiej edycji tego najbardziej prestiżowego na świecie konkursu w zakresie medycyny i farmacji poznamy już 16 listopada podczas uroczystej gali, która w tym roku odbędzie się w Hotelu Hilton w Warszawie.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„Wszystkie nasze nominacje to już duże wyróżnienie”</w:t>
      </w:r>
      <w:r>
        <w:rPr>
          <w:rFonts w:ascii="calibri" w:hAnsi="calibri" w:eastAsia="calibri" w:cs="calibri"/>
          <w:sz w:val="24"/>
          <w:szCs w:val="24"/>
        </w:rPr>
        <w:t xml:space="preserve"> – powiedziała prof. dr hab. n. med. Grażyna Rydzewska, wiceprzewodnicząca kapituły.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PRIX GALIEN Polska 2016 - nominacje: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I. kategoria: Innowacyjny produkt leczniczy:</w:t>
      </w:r>
    </w:p>
    <w:p/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1.1 innowacyjny produkt leczniczy stosowany w leczeniu otwartym: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a. AMGEN BIOTECHNOLOGIA Z O.O. za: evolocumab</w:t>
      </w:r>
      <w:r>
        <w:rPr>
          <w:rFonts w:ascii="calibri" w:hAnsi="calibri" w:eastAsia="calibri" w:cs="calibri"/>
          <w:sz w:val="24"/>
          <w:szCs w:val="24"/>
        </w:rPr>
        <w:t xml:space="preserve"> – pierwsze całkowicie ludzkie przeciwciało monoklonalne zatwierdzone na świecie, wskazane u dorosłych chorych z pierwotną hipercholesterolemią: rodzinną heterozygotyczną i mieszaną oraz homozygotyczną lub mieszaną dyslipidemią.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b. BOEHRINGER INGELHEIM MARKETING SP. Z O.O. za: empagliflozynę</w:t>
      </w:r>
      <w:r>
        <w:rPr>
          <w:rFonts w:ascii="calibri" w:hAnsi="calibri" w:eastAsia="calibri" w:cs="calibri"/>
          <w:sz w:val="24"/>
          <w:szCs w:val="24"/>
        </w:rPr>
        <w:t xml:space="preserve"> – jedyny, nowoczesny, doustny lek przeciwcukrzycowy zmniejszający ryzyko śmiertelności z przyczyn sercowo-naczyniowych o 38%. Cukrzyca typu 2 to obecnie jeden z najistotniejszych czynników ryzyka choroby sercowo-naczyniowej. Zgony z przyczyn sercowo-naczyniowych są najczęściej stwierdzanymi zgonami wśród chorych na cukrzycę typu 2 i stanowią ok. 50-70% zgonów w tej grupie pacjentów.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c. SANOFI-AVENTIS SP. Z O.O. za: alirokumab</w:t>
      </w:r>
      <w:r>
        <w:rPr>
          <w:rFonts w:ascii="calibri" w:hAnsi="calibri" w:eastAsia="calibri" w:cs="calibri"/>
          <w:sz w:val="24"/>
          <w:szCs w:val="24"/>
        </w:rPr>
        <w:t xml:space="preserve"> - stosowany w leczeniu wysokiego stężenia „złego cholesterolu”, umożliwia redukcję jego stężenia o ponad 60% i osiągnięcie docelowych stężeń nawet u ponad 90% chorych z wysokim ryzykiem sercowo-naczyniowym, u których standardowa terapia jest nieskuteczna - także u pacjentów z hipercholesterolemią rodzinną i nie tolerujących statyn.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1.2 innowacyjny produkt leczniczy stosowany w leczeniu zamkniętym: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a. JANSSEN-CILAG POLSKA SP. Z O.O. za: ibrutynib</w:t>
      </w:r>
      <w:r>
        <w:rPr>
          <w:rFonts w:ascii="calibri" w:hAnsi="calibri" w:eastAsia="calibri" w:cs="calibri"/>
          <w:sz w:val="24"/>
          <w:szCs w:val="24"/>
        </w:rPr>
        <w:t xml:space="preserve"> - innowacyjny lek stosowany w leczeniu chorych na przewlekłą białaczkę limfocytową, chłoniaka z komórek płaszcza i makroglobulinemię Waldenströma.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1.3 innowacyjna szczepionka: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a. MSD POLSKA SP. Z O.O. za: 9-walentną szczepionkę przeciwko wirusowi brodawczaka ludzkiego</w:t>
      </w:r>
      <w:r>
        <w:rPr>
          <w:rFonts w:ascii="calibri" w:hAnsi="calibri" w:eastAsia="calibri" w:cs="calibri"/>
          <w:sz w:val="24"/>
          <w:szCs w:val="24"/>
        </w:rPr>
        <w:t xml:space="preserve"> (rekombinowaną, adsorbowaną) posiadającą aktualnie najszerszy możliwy zakres ochrony przed chorobami wywoływanymi przez wirusa HPV.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1.4 innowacyjny sierocy produkt leczniczy: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a. AMGEN BIOTECHNOLOGIA SP. Z O.O. za: blinatumomab</w:t>
      </w:r>
      <w:r>
        <w:rPr>
          <w:rFonts w:ascii="calibri" w:hAnsi="calibri" w:eastAsia="calibri" w:cs="calibri"/>
          <w:sz w:val="24"/>
          <w:szCs w:val="24"/>
        </w:rPr>
        <w:t xml:space="preserve"> – pierwszą, przełomową immunoterapię zarejestrowaną do stosowania u pacjentów z nawrotową lub oporną ostrą białaczką limfoblastyczną z prekursorowych limfocytów B bez obecności chromosomu Philadelphia.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b. ASTRAZENECA PHARMA POLAND SP. Z O.O. za: olaparyb</w:t>
      </w:r>
      <w:r>
        <w:rPr>
          <w:rFonts w:ascii="calibri" w:hAnsi="calibri" w:eastAsia="calibri" w:cs="calibri"/>
          <w:sz w:val="24"/>
          <w:szCs w:val="24"/>
        </w:rPr>
        <w:t xml:space="preserve"> – pierwszy lek celowany w terapii chorych z rakiem jajnika z mutacją w genie BRCA1/2. Odpowiada na istotne potrzeby kliniczne dobrze zdefiniowanej pod względem molekularnym grupy chorych, a jego mechanizm działania otwiera nową, bardzo obiecującą, klasę leków przeciwnowotworowych skoncentrowanych na hamowaniu odpowiedzi na uszkodzenia DNA.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II kategoria: Innowacyjne odkrycie naukowe: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a. Prof. dr hab. Grażyna Ginalska, Uniwersytet Medyczny w Lublinie za: kościozastępczy biomateriał implantacyjny nowej generacji dla medycyny regeneracyjnej</w:t>
      </w:r>
      <w:r>
        <w:rPr>
          <w:rFonts w:ascii="calibri" w:hAnsi="calibri" w:eastAsia="calibri" w:cs="calibri"/>
          <w:sz w:val="24"/>
          <w:szCs w:val="24"/>
        </w:rPr>
        <w:t xml:space="preserve"> – popularnie nazwany „sztuczną kością” to oryginalne rozwiązanie w zakresie nowoczesnych preparatów implantacyjnych III generacji.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III kategoria: Innowacyjny wyrób medyczny: nominacji nie przyznano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IV kategoria: Innowacyjna kampania zdrowotna: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a. SERVIER POLSKA SP. Z O.O. za: „Servier dla Serca</w:t>
      </w:r>
      <w:r>
        <w:rPr>
          <w:rFonts w:ascii="calibri" w:hAnsi="calibri" w:eastAsia="calibri" w:cs="calibri"/>
          <w:sz w:val="24"/>
          <w:szCs w:val="24"/>
        </w:rPr>
        <w:t xml:space="preserve">” - profilaktyczno-edukacyjną kampanię, której głównym celem jest edukacja i zwiększanie świadomości zdrowotnej społeczeństwa w zakresie czynników ryzyka chorób układu sercowo-naczyniowego oraz wynikających z nich zagrożeń, a także badania profilaktyczne i promocja profilaktyki i zdrowego stylu życia.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Serdecznie dziękujemy wszystkim zgłoszonym i gratulujemy nominowanym!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PRIX GALIEN w Polsce: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Nagroda Prix Galien przyznawana jest jako dowód uznania dla innowacyjnych rozwiązań w dziedzinie produktów leczniczych oferowanych przez firmy farmaceutyczne, wyrobów medycznych, a także stanowi wyróżnienie dla przełomowych dokonań i odkryć naukowców oraz kampanii zdrowotnych, których innowacyjność może mieć przełomowy wpływ na diagnostykę, leczenie i/lub zapobieganie chorobom u ludzi, zmianę stylu życia znaczącej grupy społecznej w kierunku większej świadomości i dbałości o zdrowie. Na straży najwyższego poziomu merytorycznego stoi niezależna kapituła, gromadząca 13 wybitnych postaci środowiska farmaceutycznego i medycznego pod przewodnictwem prof. Cezarego Szczylika, wyśmienitego onkologa i hematologa.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2024-05-18T06:41:25+02:00</dcterms:created>
  <dcterms:modified xsi:type="dcterms:W3CDTF">2024-05-18T06:41:25+02:00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