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zwycięzców polskiej edycji Prix Galien 2015!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leki, szczepionka, sonda-proteza, nośniki polimerowe i CyberOko zwycięzcami 3. polskiej edycji międzynarodowego konkursu Prix Galien. Listę zwycięzców ogłosiła Kapituła Konkursu, której przewodniczył profesor Cezary Szczylik z Centralnego Szpitala Klinicznego MON Wojskowego Instytutu Medycznego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Obrady kapituły były burzliwe. Wszystkie nasze nominacje to było już duże wyróżnienie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my dyskutowaliśmy wcześniej, zanim jeszcze do nich doszło. Dzisiaj właściwie większość cząsteczek, większość nominowanych produktów, większość nominowanych odkryć naukowych wymagała wyróżnienia. A wyróżnienie mogło być tylko jedno lub czasem ex aequo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 się rozkładały głosy. Tym razem galę zdominowała nieco onkologia”</w:t>
      </w:r>
      <w:r>
        <w:rPr>
          <w:rFonts w:ascii="calibri" w:hAnsi="calibri" w:eastAsia="calibri" w:cs="calibri"/>
          <w:sz w:val="24"/>
          <w:szCs w:val="24"/>
        </w:rPr>
        <w:t xml:space="preserve"> – tak o nagrodzonych innowacyjnych produktach leczniczych mówiła prof. Grażyna Rydzewska – wiceprzewodnicząca kapituły, Kierownik Kliniki Chorób Wewnętrznych i Gastroenterologii oraz Zastępca Dyrektora ds. Medycznych Centralnego Szpitala Klinicznego MSW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PRIX GALIEN Polska 2015 – laureaci: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kategoria: Innowacyjny produkt leczniczy: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1.1 innowacyjny produkt leczniczy w leczeniu otwartym: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ROCHE</w:t>
      </w:r>
      <w:r>
        <w:rPr>
          <w:rFonts w:ascii="calibri" w:hAnsi="calibri" w:eastAsia="calibri" w:cs="calibri"/>
          <w:sz w:val="24"/>
          <w:szCs w:val="24"/>
        </w:rPr>
        <w:t xml:space="preserve"> za: pertuzumab będący nowym standardem leczenia HER2-dodatniego, zaawansowanego raka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1.2 innowacyjny produkt leczniczy w leczeniu zamkniętym: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Podwójna nagroda dla: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BRISTOL-MYERS SQUIBB</w:t>
      </w:r>
      <w:r>
        <w:rPr>
          <w:rFonts w:ascii="calibri" w:hAnsi="calibri" w:eastAsia="calibri" w:cs="calibri"/>
          <w:sz w:val="24"/>
          <w:szCs w:val="24"/>
        </w:rPr>
        <w:t xml:space="preserve"> za: niwolumab – immunoonkologiczną terapię, stanowiącą przełom w leczeniu onkologicznym pacjentów z zaawansowanym czerniakiem oraz w leczeniu raka płuca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MSD </w:t>
      </w:r>
      <w:r>
        <w:rPr>
          <w:rFonts w:ascii="calibri" w:hAnsi="calibri" w:eastAsia="calibri" w:cs="calibri"/>
          <w:sz w:val="24"/>
          <w:szCs w:val="24"/>
        </w:rPr>
        <w:t xml:space="preserve">za: pembrolizumab – lek immunoonkologiczny stosowany w leczeniu zaawansowanego (nieoperacyjnego lub przerzutowego) czerniaka u osób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1.3 innowacyjna szczepionka: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SANOFI PASTEUR </w:t>
      </w:r>
      <w:r>
        <w:rPr>
          <w:rFonts w:ascii="calibri" w:hAnsi="calibri" w:eastAsia="calibri" w:cs="calibri"/>
          <w:sz w:val="24"/>
          <w:szCs w:val="24"/>
        </w:rPr>
        <w:t xml:space="preserve">za: skojarzoną, sześciowalentną szczepionkę zapobiegającą 6 chorobom zakaźnym, równocześnie charakteryzującą się innowacyjnym systemem przygotowania.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 kategoria: Innowacyjne odkrycie naukowe: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Podwójna nagroda dla: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Materiałów Polimerowych i Węglowych PAN</w:t>
      </w:r>
      <w:r>
        <w:rPr>
          <w:rFonts w:ascii="calibri" w:hAnsi="calibri" w:eastAsia="calibri" w:cs="calibri"/>
          <w:sz w:val="24"/>
          <w:szCs w:val="24"/>
        </w:rPr>
        <w:t xml:space="preserve"> za: nośniki polimerowe do termicznie kontrolowanego wytwarzania i oddzielania arkuszy komórek skóry i nabłonka PolyCell – innowacyjne termoczułe podłoża, które zastosowane w hodowli arkusza komórek własnych pacjenta wspomagają leczenie oparzeń i trudno gojących się ran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hab. prof. nadzw. Marek Woynarowski z Centrum Zdrowia Dziecka </w:t>
      </w:r>
      <w:r>
        <w:rPr>
          <w:rFonts w:ascii="calibri" w:hAnsi="calibri" w:eastAsia="calibri" w:cs="calibri"/>
          <w:sz w:val="24"/>
          <w:szCs w:val="24"/>
        </w:rPr>
        <w:t xml:space="preserve">za: leczenie uporczywie nawracających pooparzeniowych zwężeń przełyku sondą-protezą przełykową.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 kategoria: Innowacyjne rozwiązanie informatyczne dla medycyny: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prof. dra hab. Andrzeja Czyżewskiego z Politechniki Gdańskiej, Wydział Elektroniki, Telekomunikacji i Informatyki, Katedra Systemów Multimedialnych </w:t>
      </w:r>
      <w:r>
        <w:rPr>
          <w:rFonts w:ascii="calibri" w:hAnsi="calibri" w:eastAsia="calibri" w:cs="calibri"/>
          <w:sz w:val="24"/>
          <w:szCs w:val="24"/>
        </w:rPr>
        <w:t xml:space="preserve">za: „CyberOko” – metodę i technologię diagnozowania stanu świadomości oraz stymulowania pacjentów po urazie mózgu (będących w śpiączce lub w stanie wegetatywnym).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III: Innowacyjny wyrób medyczny nagrody nie przyznano.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Główną ideą Prix Galien jest uhonorowanie wysiłków ludzi pracujących na rzecz zachowania zdrowia i opracowywania nowych terapii.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„Przyznawanie nagrody Prix Galien jest okazją do popularyzowania niezwykłej pracy i, inteligencji, po to, żeby wszystkim chorym nieść to, co najważniejsze, a więc postęp, ulżenie w cierpieniu, a w wypadku chorych onkologicznych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wydłużenie życia i poprawę jego jakości”</w:t>
      </w:r>
      <w:r>
        <w:rPr>
          <w:rFonts w:ascii="calibri" w:hAnsi="calibri" w:eastAsia="calibri" w:cs="calibri"/>
          <w:sz w:val="24"/>
          <w:szCs w:val="24"/>
        </w:rPr>
        <w:t xml:space="preserve"> – mówił podczas gali prof. Cezary Szczylik.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 wręczenia nagród odbyła się 17 listopada w hotelu Sheraton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</w:t>
      </w:r>
      <w:r>
        <w:rPr>
          <w:rFonts w:ascii="calibri" w:hAnsi="calibri" w:eastAsia="calibri" w:cs="calibri"/>
          <w:sz w:val="24"/>
          <w:szCs w:val="24"/>
        </w:rPr>
        <w:t xml:space="preserve"> nad tegoroczną edycją Prix Galien Polska roztoczyli: Ambasada Francji, Ministerstwo Nauki i Szkolnictwa Wyższego, Ministerstwo Gospodarki, Narodowe Centrum Badań i Rozwoju, Polska Akademia Nauk oraz Rada Główna Instytutów Badawczych.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gali Prix Galien Polska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przyznane zostało stypendium dla młodego, obiecującego naukowca</w:t>
      </w:r>
      <w:r>
        <w:rPr>
          <w:rFonts w:ascii="calibri" w:hAnsi="calibri" w:eastAsia="calibri" w:cs="calibri"/>
          <w:sz w:val="24"/>
          <w:szCs w:val="24"/>
        </w:rPr>
        <w:t xml:space="preserve">, stojącego na początku swojej drogi naukowej. Stypendium otrzymała Magda Barańska, 19-letnia studentka Uniwersytetu Medycznego w Łodzi. Magda Barańska odkryła aberrację chromosomową wywołującą pylorestenozę.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Galę Prix Galien wsparła Grupa NEUCA</w:t>
      </w:r>
      <w:r>
        <w:rPr>
          <w:rFonts w:ascii="calibri" w:hAnsi="calibri" w:eastAsia="calibri" w:cs="calibri"/>
          <w:sz w:val="24"/>
          <w:szCs w:val="24"/>
        </w:rPr>
        <w:t xml:space="preserve">, która przyznała również grant zespołowi badawczemu pod przewodnictwem dr Katarzyny Skoniecznej, prowadzącemu badania zakresu okulistyki.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Wszyscy tegoroczni laureaci mogą walczyć o nagrody International Prix Galien, który odbędzie się w przyszłym roku. Kapituła nagrody międzynarodowej złożona jest z wybitnych postaci współczesnej światowej medycyny, w tym noblistów oraz laureatów Prix Galien.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2025-11-04T02:33:08+01:00</dcterms:created>
  <dcterms:modified xsi:type="dcterms:W3CDTF">2025-11-04T02:33:08+01:00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